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E7" w:rsidRDefault="00DE6DE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E6DE7" w:rsidRDefault="00DE6DE7">
      <w:pPr>
        <w:pStyle w:val="ConsPlusNormal"/>
        <w:outlineLvl w:val="0"/>
      </w:pPr>
    </w:p>
    <w:p w:rsidR="00DE6DE7" w:rsidRDefault="00DE6DE7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DE6DE7" w:rsidRDefault="00DE6DE7">
      <w:pPr>
        <w:pStyle w:val="ConsPlusTitle"/>
        <w:ind w:firstLine="540"/>
        <w:jc w:val="both"/>
      </w:pPr>
    </w:p>
    <w:p w:rsidR="00DE6DE7" w:rsidRDefault="00DE6DE7">
      <w:pPr>
        <w:pStyle w:val="ConsPlusTitle"/>
        <w:jc w:val="center"/>
      </w:pPr>
      <w:r>
        <w:t>ПОСТАНОВЛЕНИЕ</w:t>
      </w:r>
    </w:p>
    <w:p w:rsidR="00DE6DE7" w:rsidRDefault="00DE6DE7">
      <w:pPr>
        <w:pStyle w:val="ConsPlusTitle"/>
        <w:jc w:val="center"/>
      </w:pPr>
      <w:r>
        <w:t>от 6 декабря 2021 г. N 1162</w:t>
      </w:r>
    </w:p>
    <w:p w:rsidR="00DE6DE7" w:rsidRDefault="00DE6DE7">
      <w:pPr>
        <w:pStyle w:val="ConsPlusTitle"/>
        <w:ind w:firstLine="540"/>
        <w:jc w:val="both"/>
      </w:pPr>
    </w:p>
    <w:p w:rsidR="00DE6DE7" w:rsidRDefault="00DE6DE7">
      <w:pPr>
        <w:pStyle w:val="ConsPlusTitle"/>
        <w:jc w:val="center"/>
      </w:pPr>
      <w:r>
        <w:t>ОБ УТВЕРЖДЕНИИ ПРОЕКТА МЕЖЕВАНИЯ ТЕРРИТОРИИ КВАРТАЛА</w:t>
      </w:r>
    </w:p>
    <w:p w:rsidR="00DE6DE7" w:rsidRDefault="00DE6DE7">
      <w:pPr>
        <w:pStyle w:val="ConsPlusTitle"/>
        <w:jc w:val="center"/>
      </w:pPr>
      <w:r>
        <w:t>ПО ПЕР. ЗДОРОВЬЯ В ГОРОДСКОМ ОКРУГЕ ГОРОД ВОРОНЕЖ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положений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</w:t>
      </w:r>
      <w:proofErr w:type="gramEnd"/>
      <w:r>
        <w:t xml:space="preserve"> </w:t>
      </w:r>
      <w:proofErr w:type="gramStart"/>
      <w:r>
        <w:t xml:space="preserve">введения в действие Жилищного </w:t>
      </w:r>
      <w:hyperlink r:id="rId8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9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10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30.07.2020 N</w:t>
      </w:r>
      <w:proofErr w:type="gramEnd"/>
      <w:r>
        <w:t xml:space="preserve"> </w:t>
      </w:r>
      <w:proofErr w:type="gramStart"/>
      <w:r>
        <w:t xml:space="preserve">669 "О подготовке проекта межевания территории квартала по пер. Здоровья в городском округе город Воронеж", </w:t>
      </w:r>
      <w:hyperlink r:id="rId12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3">
        <w:r>
          <w:rPr>
            <w:color w:val="0000FF"/>
          </w:rPr>
          <w:t>статьями 45</w:t>
        </w:r>
      </w:hyperlink>
      <w:r>
        <w:t xml:space="preserve">, </w:t>
      </w:r>
      <w:hyperlink r:id="rId14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5">
        <w:r>
          <w:rPr>
            <w:color w:val="0000FF"/>
          </w:rPr>
          <w:t>статьей 28</w:t>
        </w:r>
      </w:hyperlink>
      <w:r>
        <w:t xml:space="preserve"> Федерального закона от 06.10.2003 N 131-ФЗ</w:t>
      </w:r>
      <w:proofErr w:type="gramEnd"/>
      <w:r>
        <w:t xml:space="preserve"> "Об общих принципах организации местного самоуправления в Российской Федерации", </w:t>
      </w:r>
      <w:hyperlink r:id="rId16">
        <w:r>
          <w:rPr>
            <w:color w:val="0000FF"/>
          </w:rPr>
          <w:t>статьей 46</w:t>
        </w:r>
      </w:hyperlink>
      <w:r>
        <w:t xml:space="preserve"> Устава городского округа город Воронеж, принятого постановлением Воронежской городской Думы от 27.10.2004 N 150-I "Об Уставе городского округа город Воронеж", с учетом заключения от 08.11.2021 N 44 по документации по планировке территории администрация городского округа город Воронеж постановляет: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6">
        <w:r>
          <w:rPr>
            <w:color w:val="0000FF"/>
          </w:rPr>
          <w:t>проект</w:t>
        </w:r>
      </w:hyperlink>
      <w:r>
        <w:t xml:space="preserve"> межевания территории квартала по пер. Здоровья в городском округе город Воронеж.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DE6DE7" w:rsidRDefault="00DE6DE7">
      <w:pPr>
        <w:pStyle w:val="ConsPlusNormal"/>
        <w:jc w:val="right"/>
      </w:pPr>
      <w:r>
        <w:t>округа город Воронеж</w:t>
      </w:r>
    </w:p>
    <w:p w:rsidR="00DE6DE7" w:rsidRDefault="00DE6DE7">
      <w:pPr>
        <w:pStyle w:val="ConsPlusNormal"/>
        <w:jc w:val="right"/>
      </w:pPr>
      <w:r>
        <w:t>В.Ю.КСТЕНИН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0"/>
      </w:pPr>
      <w:r>
        <w:t>Утвержден</w:t>
      </w:r>
    </w:p>
    <w:p w:rsidR="00DE6DE7" w:rsidRDefault="00DE6DE7">
      <w:pPr>
        <w:pStyle w:val="ConsPlusNormal"/>
        <w:jc w:val="right"/>
      </w:pPr>
      <w:r>
        <w:t>постановлением</w:t>
      </w:r>
    </w:p>
    <w:p w:rsidR="00DE6DE7" w:rsidRDefault="00DE6DE7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DE6DE7" w:rsidRDefault="00DE6DE7">
      <w:pPr>
        <w:pStyle w:val="ConsPlusNormal"/>
        <w:jc w:val="right"/>
      </w:pPr>
      <w:r>
        <w:t>округа город Воронеж</w:t>
      </w:r>
    </w:p>
    <w:p w:rsidR="00DE6DE7" w:rsidRDefault="00DE6DE7">
      <w:pPr>
        <w:pStyle w:val="ConsPlusNormal"/>
        <w:jc w:val="right"/>
      </w:pPr>
      <w:r>
        <w:t>от 06.12.2021 N 1162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Title"/>
        <w:jc w:val="center"/>
      </w:pPr>
      <w:bookmarkStart w:id="0" w:name="P26"/>
      <w:bookmarkEnd w:id="0"/>
      <w:r>
        <w:t>ПРОЕКТ МЕЖЕВАНИЯ ТЕРРИТОРИИ</w:t>
      </w:r>
    </w:p>
    <w:p w:rsidR="00DE6DE7" w:rsidRDefault="00DE6DE7">
      <w:pPr>
        <w:pStyle w:val="ConsPlusTitle"/>
        <w:jc w:val="center"/>
      </w:pPr>
      <w:r>
        <w:t>КВАРТАЛА ПО ПЕР. ЗДОРОВЬЯ</w:t>
      </w:r>
    </w:p>
    <w:p w:rsidR="00DE6DE7" w:rsidRDefault="00DE6DE7">
      <w:pPr>
        <w:pStyle w:val="ConsPlusTitle"/>
        <w:jc w:val="center"/>
      </w:pPr>
      <w:r>
        <w:t>В ГОРОДСКОМ ОКРУГЕ ГОРОД ВОРОНЕЖ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 xml:space="preserve">1. Текстовая </w:t>
      </w:r>
      <w:hyperlink w:anchor="P48">
        <w:r>
          <w:rPr>
            <w:color w:val="0000FF"/>
          </w:rPr>
          <w:t>часть</w:t>
        </w:r>
      </w:hyperlink>
      <w:r>
        <w:t xml:space="preserve"> проекта межевания территории квартала по пер. Здоровья в городском округе город Воронеж (приложение N 1).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2. Чертеж межевания территории квартала по пер. Здоровья в городском округе город Воронеж (приложение N 2 - не приводится).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E6DE7" w:rsidRDefault="00DE6DE7">
      <w:pPr>
        <w:pStyle w:val="ConsPlusNormal"/>
        <w:jc w:val="right"/>
      </w:pPr>
      <w:r>
        <w:t>руководителя управления</w:t>
      </w:r>
    </w:p>
    <w:p w:rsidR="00DE6DE7" w:rsidRDefault="00DE6DE7">
      <w:pPr>
        <w:pStyle w:val="ConsPlusNormal"/>
        <w:jc w:val="right"/>
      </w:pPr>
      <w:r>
        <w:t>главного архитектора</w:t>
      </w:r>
    </w:p>
    <w:p w:rsidR="00DE6DE7" w:rsidRDefault="00DE6DE7">
      <w:pPr>
        <w:pStyle w:val="ConsPlusNormal"/>
        <w:jc w:val="right"/>
      </w:pPr>
      <w:r>
        <w:t>Г.Ю.ЧУРСАНОВ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1"/>
      </w:pPr>
      <w:r>
        <w:t>Приложение N 1</w:t>
      </w:r>
    </w:p>
    <w:p w:rsidR="00DE6DE7" w:rsidRDefault="00DE6DE7">
      <w:pPr>
        <w:pStyle w:val="ConsPlusNormal"/>
        <w:jc w:val="right"/>
      </w:pPr>
      <w:r>
        <w:t>к проекту</w:t>
      </w:r>
    </w:p>
    <w:p w:rsidR="00DE6DE7" w:rsidRDefault="00DE6DE7">
      <w:pPr>
        <w:pStyle w:val="ConsPlusNormal"/>
        <w:jc w:val="right"/>
      </w:pPr>
      <w:r>
        <w:t>межевания территории</w:t>
      </w:r>
    </w:p>
    <w:p w:rsidR="00DE6DE7" w:rsidRDefault="00DE6DE7">
      <w:pPr>
        <w:pStyle w:val="ConsPlusNormal"/>
        <w:jc w:val="right"/>
      </w:pPr>
      <w:r>
        <w:t>квартала по пер. Здоровья</w:t>
      </w:r>
    </w:p>
    <w:p w:rsidR="00DE6DE7" w:rsidRDefault="00DE6DE7">
      <w:pPr>
        <w:pStyle w:val="ConsPlusNormal"/>
        <w:jc w:val="right"/>
      </w:pPr>
      <w:r>
        <w:t>в городском округе город Воронеж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Title"/>
        <w:jc w:val="center"/>
      </w:pPr>
      <w:bookmarkStart w:id="1" w:name="P48"/>
      <w:bookmarkEnd w:id="1"/>
      <w:r>
        <w:t>ТЕКСТОВАЯ ЧАСТЬ</w:t>
      </w:r>
    </w:p>
    <w:p w:rsidR="00DE6DE7" w:rsidRDefault="00DE6DE7">
      <w:pPr>
        <w:pStyle w:val="ConsPlusTitle"/>
        <w:jc w:val="center"/>
      </w:pPr>
      <w:r>
        <w:t>ПРОЕКТА МЕЖЕВАНИЯ ТЕРРИТОРИИ КВАРТАЛА</w:t>
      </w:r>
    </w:p>
    <w:p w:rsidR="00DE6DE7" w:rsidRDefault="00DE6DE7">
      <w:pPr>
        <w:pStyle w:val="ConsPlusTitle"/>
        <w:jc w:val="center"/>
      </w:pPr>
      <w:r>
        <w:t>ПО ПЕР. ЗДОРОВЬЯ В ГОРОДСКОМ ОКРУГЕ ГОРОД ВОРОНЕЖ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proofErr w:type="gramStart"/>
      <w:r>
        <w:t xml:space="preserve">Проект межевания территории квартала по пер. Здоровья в городском округе город Воронеж разработан на основании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30.07.2020 N 669 "О подготовке проекта межевания территории квартала по пер. Здоровья в городском округе город Воронеж", Генерального </w:t>
      </w:r>
      <w:hyperlink r:id="rId18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</w:t>
      </w:r>
      <w:proofErr w:type="gramEnd"/>
      <w:r>
        <w:t xml:space="preserve"> </w:t>
      </w:r>
      <w:proofErr w:type="gramStart"/>
      <w:r>
        <w:t xml:space="preserve">Генерального плана городского округа город Воронеж на 2021 - 2041 годы" (далее - Генеральный план), </w:t>
      </w:r>
      <w:hyperlink r:id="rId1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 (далее - Правила землепользования и застройки), в соответствии с требованиями Градостроительного </w:t>
      </w:r>
      <w:hyperlink r:id="rId20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</w:t>
      </w:r>
      <w:proofErr w:type="gramEnd"/>
      <w:r>
        <w:t xml:space="preserve"> области, муниципальных правовых актов городского округа город Воронеж.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1">
        <w:r>
          <w:rPr>
            <w:color w:val="0000FF"/>
          </w:rPr>
          <w:t>ч. 2 ст. 43</w:t>
        </w:r>
      </w:hyperlink>
      <w:r>
        <w:t xml:space="preserve"> Градостроительного кодекса Российской Федерации подготовка проекта межевания территории осуществляется </w:t>
      </w:r>
      <w:proofErr w:type="gramStart"/>
      <w:r>
        <w:t>для</w:t>
      </w:r>
      <w:proofErr w:type="gramEnd"/>
      <w:r>
        <w:t>: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1) определения местоположения границ образуемых и изменяемых земельных участков;</w:t>
      </w:r>
    </w:p>
    <w:p w:rsidR="00DE6DE7" w:rsidRDefault="00DE6DE7">
      <w:pPr>
        <w:pStyle w:val="ConsPlusNormal"/>
        <w:spacing w:before="220"/>
        <w:ind w:firstLine="540"/>
        <w:jc w:val="both"/>
      </w:pPr>
      <w:proofErr w:type="gramStart"/>
      <w:r>
        <w:t>2)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>
        <w:t xml:space="preserve"> влекут за собой исключительно изменение границ территории общего пользования.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При подготовке проекта межевания территории формирование земельных участков выполнено с учетом параметров застройки, отраженных в разрешении на строительство от </w:t>
      </w:r>
      <w:r>
        <w:lastRenderedPageBreak/>
        <w:t>23.11.2016 N 36-RU36302000-189-2016,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2">
        <w:r>
          <w:rPr>
            <w:color w:val="0000FF"/>
          </w:rPr>
          <w:t>ч. 4 ст. 41</w:t>
        </w:r>
      </w:hyperlink>
      <w:r>
        <w:t xml:space="preserve">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территории.</w:t>
      </w:r>
    </w:p>
    <w:p w:rsidR="00DE6DE7" w:rsidRDefault="00DE6DE7">
      <w:pPr>
        <w:pStyle w:val="ConsPlusNormal"/>
        <w:spacing w:before="220"/>
        <w:ind w:firstLine="540"/>
        <w:jc w:val="both"/>
      </w:pPr>
      <w:proofErr w:type="gramStart"/>
      <w: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в границах определенной правилами землепользования и застройки территориальной зоны и (или) в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DE6DE7" w:rsidRDefault="00DE6DE7">
      <w:pPr>
        <w:pStyle w:val="ConsPlusNormal"/>
        <w:spacing w:before="220"/>
        <w:ind w:firstLine="540"/>
        <w:jc w:val="both"/>
      </w:pPr>
      <w: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Планируемая территория площадью 4,4 га расположена в Коминтерновском районе городского округа город Воронеж.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Согласно Генеральному плану рассматриваемая территория расположена в функциональной зоне застройки многоэтажными жилыми домами (9 этажей и более).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Согласно Правилам землепользования и застройки рассматриваемая территория расположена в территориальной </w:t>
      </w:r>
      <w:hyperlink r:id="rId23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10</w:t>
        </w:r>
      </w:hyperlink>
      <w:r>
        <w:t xml:space="preserve"> "Зона развития многоэтажной жилой застройки". Указанная зона выделена для формирования жилых районов многоэтажной жилой застройки на свободных и трансформируемых территориях с определением параметров жилой застройки и набором услуг по мере принятия решений о застройке территории органами местного самоуправления.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Существующие ранее установленные красные линии на рассматриваемой территории отражены согласно </w:t>
      </w:r>
      <w:hyperlink r:id="rId24">
        <w:r>
          <w:rPr>
            <w:color w:val="0000FF"/>
          </w:rPr>
          <w:t>проекту</w:t>
        </w:r>
      </w:hyperlink>
      <w:r>
        <w:t xml:space="preserve"> планировки территории, утвержденному в установленном законом порядке постановлением администрации городского округа город Воронеж от 30.12.2014 N 2587.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- объектов транспортной инфраструктуры (площадок отстоя и кольцевания общественного транспорта, разворотных площадок, площадок для размещения диспетчерских пунктов);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- отдельных нестационарных объектов автосервиса для попутного обслуживания (АЗС, АЗС с объектами автосервиса).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Виды разрешенного использования, предельные параметры разрешенного строительства определяются в порядке, предусмотренном </w:t>
      </w:r>
      <w:hyperlink r:id="rId25">
        <w:r>
          <w:rPr>
            <w:color w:val="0000FF"/>
          </w:rPr>
          <w:t>ст. 20</w:t>
        </w:r>
      </w:hyperlink>
      <w:r>
        <w:t xml:space="preserve"> Правил землепользования и застройки, положениями градостроительного регламента.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lastRenderedPageBreak/>
        <w:t xml:space="preserve">Перечень </w:t>
      </w:r>
      <w:proofErr w:type="gramStart"/>
      <w:r>
        <w:t>координат характерных точек границ территории квартала</w:t>
      </w:r>
      <w:proofErr w:type="gramEnd"/>
      <w:r>
        <w:t xml:space="preserve"> по пер. Здоровья в городском округе город Воронеж, в отношении которой предполагается к утверждению проект межевания территории, приведен в таблице N 1.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Номера характерных точек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517595,45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1299892,81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517595,04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1299893,11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517619,31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1299924,75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517631,32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1299941,12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517644,03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1299958,51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517682,49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1300011,13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517693,97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1300032,09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517731,63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1299984,75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517732,37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1300062,01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517550,36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1300197,78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517540,90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1300186,11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517466,45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1300139,69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517451,45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1300130,34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517548,32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1300086,16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517520,23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1300024,13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517502,99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1299986,01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517492,34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1299962,51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517489,80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1299963,63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517475,81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1299924,89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517515,23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1299909,23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517569,45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1299887,71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517573,44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1299893,34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517587,21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1299883,39</w:t>
            </w:r>
          </w:p>
        </w:tc>
      </w:tr>
      <w:tr w:rsidR="00DE6DE7">
        <w:tc>
          <w:tcPr>
            <w:tcW w:w="311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517595,45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1299892,81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lastRenderedPageBreak/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26">
        <w:r>
          <w:rPr>
            <w:color w:val="0000FF"/>
          </w:rPr>
          <w:t>ст. 21</w:t>
        </w:r>
      </w:hyperlink>
      <w:r>
        <w:t xml:space="preserve"> Правил землепользования и застройки объекты культурного наследия и выявленные объекты культурного наследия в границах проектируемой территории отсутствуют (письмо управления по охране объектов культурного наследия Воронежской области от 01.09.2020 N 71-11/2543).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Особо охраняемые природные территории в границах рассматриваемой территории также отсутствуют (письмо департамента природных ресурсов и экологии Воронежской области от 26.08.2020 N 43-01-23/4854).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Рассматриваемая территория к землям лесного фонда не относится (письмо управления лесного хозяйства Воронежской области от 25.08.2020 N 64-11/4575).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 соответствии с картой зон с особыми условиями использования территории, утвержденной в составе Правил землепользования и застройки, рассматриваемая территория расположена вне границ зон с особыми условиями использования территорий.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Рассматриваемая территория расположена в пределах приаэродромных территорий аэродромов Воронеж (Чертовицкое), Воронеж (Придача), Воронеж (Балтимор) и в районе аэродрома Воронеж (Балтимор), в </w:t>
      </w:r>
      <w:proofErr w:type="gramStart"/>
      <w:r>
        <w:t>связи</w:t>
      </w:r>
      <w:proofErr w:type="gramEnd"/>
      <w: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Согласно решению об установлении границ приаэродромной территории аэродрома экспериментальной авиации Воронеж (Придача), утвержденному временно </w:t>
      </w:r>
      <w:proofErr w:type="gramStart"/>
      <w:r>
        <w:t>исполняющим</w:t>
      </w:r>
      <w:proofErr w:type="gramEnd"/>
      <w:r>
        <w:t xml:space="preserve"> обязанности директора департамента авиационной промышленности Минпромторга России Д.А. Лысогорским 29.06.2018, рассматриваемая территория расположена вне границ приаэродромной территории.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Планировочными ограничениями для рассматриваемой территории будут являться охранные зоны инженерных сетей. Наличие охранной зоны предполагает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следует производить только на основании письменных разрешений организаций, осуществляющих эксплуатацию данных коммуникаций.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Планируемая территория расположена в границах зон боевых действий на территории города Воронежа в 1942 - 1943 годах, в </w:t>
      </w:r>
      <w:proofErr w:type="gramStart"/>
      <w:r>
        <w:t>связи</w:t>
      </w:r>
      <w:proofErr w:type="gramEnd"/>
      <w:r>
        <w:t xml:space="preserve"> с чем необходимо соблюдение требований, установленных </w:t>
      </w:r>
      <w:hyperlink r:id="rId27">
        <w:r>
          <w:rPr>
            <w:color w:val="0000FF"/>
          </w:rPr>
          <w:t>Законом</w:t>
        </w:r>
      </w:hyperlink>
      <w:r>
        <w:t xml:space="preserve"> Российской Федерации от 14.01.1993 N 4292-1 "Об увековечении памяти погибших при защите Отечества" и </w:t>
      </w:r>
      <w:hyperlink r:id="rId28">
        <w:r>
          <w:rPr>
            <w:color w:val="0000FF"/>
          </w:rPr>
          <w:t>Законом</w:t>
        </w:r>
      </w:hyperlink>
      <w:r>
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9">
        <w:r>
          <w:rPr>
            <w:color w:val="0000FF"/>
          </w:rPr>
          <w:t>ч. 1 ст. 11.2</w:t>
        </w:r>
      </w:hyperlink>
      <w:r>
        <w:t xml:space="preserve">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lastRenderedPageBreak/>
        <w:t>Функционально-планировочная организация территории принята исходя из фактического использования территории с сохранением существующего контура внешних границ земельных участков, поставленных на кадастровый учет.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 границах указанной территории расположены здания жилого назначения, сооружения.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На территории, ограниченной кварталом по пер. Здоровья в городском округе город Воронеж, расположены земельные участки, сведения о которых содержатся в Едином государственном реестре недвижимости. Ведомость земельных участков, прошедших государственный кадастровый учет, представлена в таблице N 2.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2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701"/>
        <w:gridCol w:w="1984"/>
        <w:gridCol w:w="1020"/>
        <w:gridCol w:w="2041"/>
        <w:gridCol w:w="1757"/>
      </w:tblGrid>
      <w:tr w:rsidR="00DE6DE7">
        <w:tc>
          <w:tcPr>
            <w:tcW w:w="4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198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Кадастровый номер</w:t>
            </w:r>
          </w:p>
        </w:tc>
        <w:tc>
          <w:tcPr>
            <w:tcW w:w="1020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Площадь участка, кв. м</w:t>
            </w:r>
          </w:p>
        </w:tc>
        <w:tc>
          <w:tcPr>
            <w:tcW w:w="204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Разрешенное использование</w:t>
            </w:r>
          </w:p>
        </w:tc>
        <w:tc>
          <w:tcPr>
            <w:tcW w:w="175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Вид права (обременения)</w:t>
            </w:r>
          </w:p>
        </w:tc>
      </w:tr>
      <w:tr w:rsidR="00DE6DE7">
        <w:tc>
          <w:tcPr>
            <w:tcW w:w="454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DE6DE7" w:rsidRDefault="00DE6DE7">
            <w:pPr>
              <w:pStyle w:val="ConsPlusNormal"/>
              <w:jc w:val="center"/>
            </w:pPr>
            <w:r>
              <w:t>Воронежская область, г. Воронеж, пер. Здоровья, 90в</w:t>
            </w:r>
          </w:p>
        </w:tc>
        <w:tc>
          <w:tcPr>
            <w:tcW w:w="1984" w:type="dxa"/>
          </w:tcPr>
          <w:p w:rsidR="00DE6DE7" w:rsidRDefault="00DE6DE7">
            <w:pPr>
              <w:pStyle w:val="ConsPlusNormal"/>
              <w:jc w:val="center"/>
            </w:pPr>
            <w:r>
              <w:t>36:34:206019:30</w:t>
            </w:r>
          </w:p>
        </w:tc>
        <w:tc>
          <w:tcPr>
            <w:tcW w:w="1020" w:type="dxa"/>
          </w:tcPr>
          <w:p w:rsidR="00DE6DE7" w:rsidRDefault="00DE6DE7">
            <w:pPr>
              <w:pStyle w:val="ConsPlusNormal"/>
              <w:jc w:val="center"/>
            </w:pPr>
            <w:r>
              <w:t>3353</w:t>
            </w:r>
          </w:p>
        </w:tc>
        <w:tc>
          <w:tcPr>
            <w:tcW w:w="2041" w:type="dxa"/>
          </w:tcPr>
          <w:p w:rsidR="00DE6DE7" w:rsidRDefault="00DE6DE7">
            <w:pPr>
              <w:pStyle w:val="ConsPlusNormal"/>
              <w:jc w:val="center"/>
            </w:pPr>
            <w:r>
              <w:t>Многоквартирные многоэтажные жилые дома</w:t>
            </w:r>
          </w:p>
        </w:tc>
        <w:tc>
          <w:tcPr>
            <w:tcW w:w="1757" w:type="dxa"/>
          </w:tcPr>
          <w:p w:rsidR="00DE6DE7" w:rsidRDefault="00DE6DE7">
            <w:pPr>
              <w:pStyle w:val="ConsPlusNormal"/>
              <w:jc w:val="center"/>
            </w:pPr>
            <w:r>
              <w:t>Собственность</w:t>
            </w:r>
          </w:p>
        </w:tc>
      </w:tr>
      <w:tr w:rsidR="00DE6DE7">
        <w:tc>
          <w:tcPr>
            <w:tcW w:w="454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1701" w:type="dxa"/>
          </w:tcPr>
          <w:p w:rsidR="00DE6DE7" w:rsidRDefault="00DE6DE7">
            <w:pPr>
              <w:pStyle w:val="ConsPlusNormal"/>
              <w:jc w:val="center"/>
            </w:pPr>
            <w:r>
              <w:t>Воронежская область, г. Воронеж, пер. Здоровья, 90</w:t>
            </w:r>
          </w:p>
        </w:tc>
        <w:tc>
          <w:tcPr>
            <w:tcW w:w="1984" w:type="dxa"/>
          </w:tcPr>
          <w:p w:rsidR="00DE6DE7" w:rsidRDefault="00DE6DE7">
            <w:pPr>
              <w:pStyle w:val="ConsPlusNormal"/>
              <w:jc w:val="center"/>
            </w:pPr>
            <w:r>
              <w:t>36:34:206019:29</w:t>
            </w:r>
          </w:p>
        </w:tc>
        <w:tc>
          <w:tcPr>
            <w:tcW w:w="1020" w:type="dxa"/>
          </w:tcPr>
          <w:p w:rsidR="00DE6DE7" w:rsidRDefault="00DE6DE7">
            <w:pPr>
              <w:pStyle w:val="ConsPlusNormal"/>
              <w:jc w:val="center"/>
            </w:pPr>
            <w:r>
              <w:t>2814</w:t>
            </w:r>
          </w:p>
        </w:tc>
        <w:tc>
          <w:tcPr>
            <w:tcW w:w="2041" w:type="dxa"/>
          </w:tcPr>
          <w:p w:rsidR="00DE6DE7" w:rsidRDefault="00DE6DE7">
            <w:pPr>
              <w:pStyle w:val="ConsPlusNormal"/>
              <w:jc w:val="center"/>
            </w:pPr>
            <w:r>
              <w:t>Многоквартирные многоэтажные жилые дома</w:t>
            </w:r>
          </w:p>
        </w:tc>
        <w:tc>
          <w:tcPr>
            <w:tcW w:w="1757" w:type="dxa"/>
          </w:tcPr>
          <w:p w:rsidR="00DE6DE7" w:rsidRDefault="00DE6DE7">
            <w:pPr>
              <w:pStyle w:val="ConsPlusNormal"/>
              <w:jc w:val="center"/>
            </w:pPr>
            <w:r>
              <w:t>Собственность</w:t>
            </w:r>
          </w:p>
        </w:tc>
      </w:tr>
      <w:tr w:rsidR="00DE6DE7">
        <w:tc>
          <w:tcPr>
            <w:tcW w:w="454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1701" w:type="dxa"/>
          </w:tcPr>
          <w:p w:rsidR="00DE6DE7" w:rsidRDefault="00DE6DE7">
            <w:pPr>
              <w:pStyle w:val="ConsPlusNormal"/>
              <w:jc w:val="center"/>
            </w:pPr>
            <w:r>
              <w:t>Воронежская область, г. Воронеж, пер. Здоровья, 90г</w:t>
            </w:r>
          </w:p>
        </w:tc>
        <w:tc>
          <w:tcPr>
            <w:tcW w:w="1984" w:type="dxa"/>
          </w:tcPr>
          <w:p w:rsidR="00DE6DE7" w:rsidRDefault="00DE6DE7">
            <w:pPr>
              <w:pStyle w:val="ConsPlusNormal"/>
              <w:jc w:val="center"/>
            </w:pPr>
            <w:r>
              <w:t>36:34:206019:1006</w:t>
            </w:r>
          </w:p>
        </w:tc>
        <w:tc>
          <w:tcPr>
            <w:tcW w:w="1020" w:type="dxa"/>
          </w:tcPr>
          <w:p w:rsidR="00DE6DE7" w:rsidRDefault="00DE6DE7">
            <w:pPr>
              <w:pStyle w:val="ConsPlusNormal"/>
              <w:jc w:val="center"/>
            </w:pPr>
            <w:r>
              <w:t>4613</w:t>
            </w:r>
          </w:p>
        </w:tc>
        <w:tc>
          <w:tcPr>
            <w:tcW w:w="2041" w:type="dxa"/>
          </w:tcPr>
          <w:p w:rsidR="00DE6DE7" w:rsidRDefault="00DE6DE7">
            <w:pPr>
              <w:pStyle w:val="ConsPlusNormal"/>
              <w:jc w:val="center"/>
            </w:pPr>
            <w:r>
              <w:t>Многоквартирные многоэтажные жилые дома</w:t>
            </w:r>
          </w:p>
        </w:tc>
        <w:tc>
          <w:tcPr>
            <w:tcW w:w="1757" w:type="dxa"/>
          </w:tcPr>
          <w:p w:rsidR="00DE6DE7" w:rsidRDefault="00DE6DE7">
            <w:pPr>
              <w:pStyle w:val="ConsPlusNormal"/>
              <w:jc w:val="center"/>
            </w:pPr>
            <w:r>
              <w:t>Собственность</w:t>
            </w:r>
          </w:p>
        </w:tc>
      </w:tr>
      <w:tr w:rsidR="00DE6DE7">
        <w:tc>
          <w:tcPr>
            <w:tcW w:w="454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1701" w:type="dxa"/>
          </w:tcPr>
          <w:p w:rsidR="00DE6DE7" w:rsidRDefault="00DE6DE7">
            <w:pPr>
              <w:pStyle w:val="ConsPlusNormal"/>
              <w:jc w:val="center"/>
            </w:pPr>
            <w:r>
              <w:t>Воронежская область, г. Воронеж, пер. Здоровья, 90г</w:t>
            </w:r>
          </w:p>
        </w:tc>
        <w:tc>
          <w:tcPr>
            <w:tcW w:w="1984" w:type="dxa"/>
          </w:tcPr>
          <w:p w:rsidR="00DE6DE7" w:rsidRDefault="00DE6DE7">
            <w:pPr>
              <w:pStyle w:val="ConsPlusNormal"/>
              <w:jc w:val="center"/>
            </w:pPr>
            <w:r>
              <w:t>36:34:206019:1005</w:t>
            </w:r>
          </w:p>
        </w:tc>
        <w:tc>
          <w:tcPr>
            <w:tcW w:w="1020" w:type="dxa"/>
          </w:tcPr>
          <w:p w:rsidR="00DE6DE7" w:rsidRDefault="00DE6DE7">
            <w:pPr>
              <w:pStyle w:val="ConsPlusNormal"/>
              <w:jc w:val="center"/>
            </w:pPr>
            <w:r>
              <w:t>13109</w:t>
            </w:r>
          </w:p>
        </w:tc>
        <w:tc>
          <w:tcPr>
            <w:tcW w:w="2041" w:type="dxa"/>
          </w:tcPr>
          <w:p w:rsidR="00DE6DE7" w:rsidRDefault="00DE6DE7">
            <w:pPr>
              <w:pStyle w:val="ConsPlusNormal"/>
              <w:jc w:val="center"/>
            </w:pPr>
            <w:r>
              <w:t>Многоквартирные многоэтажные жилые дома</w:t>
            </w:r>
          </w:p>
        </w:tc>
        <w:tc>
          <w:tcPr>
            <w:tcW w:w="1757" w:type="dxa"/>
          </w:tcPr>
          <w:p w:rsidR="00DE6DE7" w:rsidRDefault="00DE6DE7">
            <w:pPr>
              <w:pStyle w:val="ConsPlusNormal"/>
              <w:jc w:val="center"/>
            </w:pPr>
            <w:r>
              <w:t>Собственность</w:t>
            </w:r>
          </w:p>
        </w:tc>
      </w:tr>
      <w:tr w:rsidR="00DE6DE7">
        <w:tc>
          <w:tcPr>
            <w:tcW w:w="454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1701" w:type="dxa"/>
          </w:tcPr>
          <w:p w:rsidR="00DE6DE7" w:rsidRDefault="00DE6DE7">
            <w:pPr>
              <w:pStyle w:val="ConsPlusNormal"/>
              <w:jc w:val="center"/>
            </w:pPr>
            <w:r>
              <w:t>Воронежская область, г. Воронеж, пер. Здоровья, 90д</w:t>
            </w:r>
          </w:p>
        </w:tc>
        <w:tc>
          <w:tcPr>
            <w:tcW w:w="1984" w:type="dxa"/>
          </w:tcPr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</w:tc>
        <w:tc>
          <w:tcPr>
            <w:tcW w:w="1020" w:type="dxa"/>
          </w:tcPr>
          <w:p w:rsidR="00DE6DE7" w:rsidRDefault="00DE6DE7">
            <w:pPr>
              <w:pStyle w:val="ConsPlusNormal"/>
              <w:jc w:val="center"/>
            </w:pPr>
            <w:r>
              <w:t>20466</w:t>
            </w:r>
          </w:p>
        </w:tc>
        <w:tc>
          <w:tcPr>
            <w:tcW w:w="2041" w:type="dxa"/>
          </w:tcPr>
          <w:p w:rsidR="00DE6DE7" w:rsidRDefault="00DE6DE7">
            <w:pPr>
              <w:pStyle w:val="ConsPlusNormal"/>
              <w:jc w:val="center"/>
            </w:pPr>
            <w:r>
              <w:t>Многоквартирные многоэтажные жилые дома</w:t>
            </w:r>
          </w:p>
        </w:tc>
        <w:tc>
          <w:tcPr>
            <w:tcW w:w="1757" w:type="dxa"/>
          </w:tcPr>
          <w:p w:rsidR="00DE6DE7" w:rsidRDefault="00DE6DE7">
            <w:pPr>
              <w:pStyle w:val="ConsPlusNormal"/>
              <w:jc w:val="center"/>
            </w:pPr>
            <w:r>
              <w:t>Аренда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 xml:space="preserve">Согласно </w:t>
      </w:r>
      <w:hyperlink r:id="rId30">
        <w:r>
          <w:rPr>
            <w:color w:val="0000FF"/>
          </w:rPr>
          <w:t>п. 9 ст. 1</w:t>
        </w:r>
      </w:hyperlink>
      <w:r>
        <w:t xml:space="preserve">, </w:t>
      </w:r>
      <w:hyperlink r:id="rId31">
        <w:r>
          <w:rPr>
            <w:color w:val="0000FF"/>
          </w:rPr>
          <w:t>ч. 2</w:t>
        </w:r>
      </w:hyperlink>
      <w:r>
        <w:t xml:space="preserve"> и </w:t>
      </w:r>
      <w:hyperlink r:id="rId32">
        <w:r>
          <w:rPr>
            <w:color w:val="0000FF"/>
          </w:rPr>
          <w:t>6 ст. 30</w:t>
        </w:r>
      </w:hyperlink>
      <w:r>
        <w:t xml:space="preserve">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33">
        <w:r>
          <w:rPr>
            <w:color w:val="0000FF"/>
          </w:rPr>
          <w:t>ч. 9 ст. 43</w:t>
        </w:r>
      </w:hyperlink>
      <w:r>
        <w:t xml:space="preserve">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>
        <w:t xml:space="preserve"> правил.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lastRenderedPageBreak/>
        <w:t xml:space="preserve">В соответствии со </w:t>
      </w:r>
      <w:hyperlink r:id="rId34">
        <w:r>
          <w:rPr>
            <w:color w:val="0000FF"/>
          </w:rPr>
          <w:t>ст. 11.7</w:t>
        </w:r>
      </w:hyperlink>
      <w:r>
        <w:t xml:space="preserve"> Земельного кодекса Российской Федерации при перераспределении нескольких смежных земельных участков образуются несколько других смежных земельных участков, и существование таких 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 территории.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Перечень и сведения о площади, виде разрешенного использования образуемых земельных участков, а также возможные способы их образования приведены в таблице N 3.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3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098"/>
        <w:gridCol w:w="1417"/>
        <w:gridCol w:w="1361"/>
        <w:gridCol w:w="2154"/>
        <w:gridCol w:w="1417"/>
      </w:tblGrid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Кадастровый номер существующего земельного участка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Условный номер образуемого земельного участка (части земельного участка)</w:t>
            </w:r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Площадь образуемого земельного участка (части земельного участка), кв. м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Способ образования земельного участка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Категория земель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36:34:206019:30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36:34:206019:29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</w:t>
            </w:r>
            <w:proofErr w:type="gramStart"/>
            <w:r>
              <w:t>1</w:t>
            </w:r>
            <w:proofErr w:type="gramEnd"/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36:34:206019:30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36:34:206019:29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36:34:206019:1006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</w:t>
            </w:r>
            <w:proofErr w:type="gramStart"/>
            <w:r>
              <w:t>2</w:t>
            </w:r>
            <w:proofErr w:type="gramEnd"/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9200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36:34:206019:1006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36:34:206019:1005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ЗУ3</w:t>
            </w:r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3230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36:34:206019:1006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36:34:206019:1005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</w:t>
            </w:r>
            <w:proofErr w:type="gramStart"/>
            <w:r>
              <w:t>4</w:t>
            </w:r>
            <w:proofErr w:type="gramEnd"/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3255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36:34:206019:1005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ЗУ5</w:t>
            </w:r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2850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36:34:206019:1005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</w:t>
            </w:r>
            <w:proofErr w:type="gramStart"/>
            <w:r>
              <w:t>6</w:t>
            </w:r>
            <w:proofErr w:type="gramEnd"/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2970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36:34:206019:1005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</w:t>
            </w:r>
            <w:proofErr w:type="gramStart"/>
            <w:r>
              <w:t>7</w:t>
            </w:r>
            <w:proofErr w:type="gramEnd"/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36:34:206019:1005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ЗУ8</w:t>
            </w:r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2900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 xml:space="preserve">земли населенных </w:t>
            </w:r>
            <w:r>
              <w:lastRenderedPageBreak/>
              <w:t>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lastRenderedPageBreak/>
              <w:t>9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36:34:206019:29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</w:t>
            </w:r>
            <w:proofErr w:type="gramStart"/>
            <w:r>
              <w:t>9</w:t>
            </w:r>
            <w:proofErr w:type="gramEnd"/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5200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36:34:206019:1005</w:t>
            </w:r>
          </w:p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ЗУ10</w:t>
            </w:r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7480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11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ЗУ11</w:t>
            </w:r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1470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  <w:tr w:rsidR="00DE6DE7">
        <w:tc>
          <w:tcPr>
            <w:tcW w:w="547" w:type="dxa"/>
            <w:vAlign w:val="center"/>
          </w:tcPr>
          <w:p w:rsidR="00DE6DE7" w:rsidRDefault="00DE6DE7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209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36:34:206019:32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ЗУ12</w:t>
            </w:r>
          </w:p>
        </w:tc>
        <w:tc>
          <w:tcPr>
            <w:tcW w:w="1361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2450</w:t>
            </w:r>
          </w:p>
        </w:tc>
        <w:tc>
          <w:tcPr>
            <w:tcW w:w="2154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перераспределение</w:t>
            </w:r>
          </w:p>
        </w:tc>
        <w:tc>
          <w:tcPr>
            <w:tcW w:w="1417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земли населенных пунктов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Проектом межевания территории предлагается образовать 12 земельных участков: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1 (ЗУ</w:t>
      </w:r>
      <w:proofErr w:type="gramStart"/>
      <w:r>
        <w:t>1</w:t>
      </w:r>
      <w:proofErr w:type="gramEnd"/>
      <w:r>
        <w:t>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ЗУ 1 площадью 135 кв. м из земельных участков с кадастровыми номерами 36:34:206019:30 и 36:34:206019:29 путем перераспределения. Вид разрешенного использования образуемого земельного участка устанавливается в соответствии с Правилами землепользования и застройки как "транспортно-пешеходные и пешеходно-транспортные улицы".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4.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4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</w:t>
            </w:r>
            <w:proofErr w:type="gramStart"/>
            <w:r>
              <w:t>1</w:t>
            </w:r>
            <w:proofErr w:type="gramEnd"/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517500,11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1299915,79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517515,42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1299909,70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517569,27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1299888,32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</w:t>
            </w:r>
            <w:proofErr w:type="gramStart"/>
            <w:r>
              <w:t>4</w:t>
            </w:r>
            <w:proofErr w:type="gramEnd"/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517570,22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1299889,67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517562,33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1299894,67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</w:t>
            </w:r>
            <w:proofErr w:type="gramStart"/>
            <w:r>
              <w:t>6</w:t>
            </w:r>
            <w:proofErr w:type="gramEnd"/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517515,77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1299910,48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</w:t>
            </w:r>
            <w:proofErr w:type="gramStart"/>
            <w:r>
              <w:t>1</w:t>
            </w:r>
            <w:proofErr w:type="gramEnd"/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517500,11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1299915,79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2 (ЗУ</w:t>
      </w:r>
      <w:proofErr w:type="gramStart"/>
      <w:r>
        <w:t>2</w:t>
      </w:r>
      <w:proofErr w:type="gramEnd"/>
      <w:r>
        <w:t>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lastRenderedPageBreak/>
        <w:t>Проектом межевания предлагается образовать земельный участок ЗУ 2, фактически занимаемый жилым многоквартирным домом по пер. Здоровья, 90г.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Согласно выписке из Единого государственного реестра недвижимости от 27.08.2021 N б/н в границах формируемого земельного участка расположен многоквартирный дом (кадастровый номер 36:34:206019:2301): общая площадь 47574,2 кв. м, количество этажей - 18, в том числе подземных - 1, год завершения строительства - 2018.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2 площадью 9200 кв. м образуется путем перераспределения из земельных участков с кадастровыми номерами 36:34:206019:30, 36:34:206019:1006, 36:34:206019:29. Вид разрешенного использования образуемого земельного участка устанавливается в соответствии с Правилами землепользования и застройки как "многоквартирные многоэтажные жилые дома".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5.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5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</w:t>
            </w:r>
            <w:proofErr w:type="gramStart"/>
            <w:r>
              <w:t>1</w:t>
            </w:r>
            <w:proofErr w:type="gramEnd"/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517500,11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1299915,79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</w:t>
            </w:r>
            <w:proofErr w:type="gramStart"/>
            <w:r>
              <w:t>6</w:t>
            </w:r>
            <w:proofErr w:type="gramEnd"/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517515,77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1299910,48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517562,33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1299894,67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</w:t>
            </w:r>
            <w:proofErr w:type="gramStart"/>
            <w:r>
              <w:t>4</w:t>
            </w:r>
            <w:proofErr w:type="gramEnd"/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517570,22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1299889,67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517573,33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1299894,05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517578,77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1299890,12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517587,14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1299884,07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517588,39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1299885,50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517594,72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1299892,73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517594,33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1299893,01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517618,91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1299925,05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517630,92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1299941,42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517639,15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1299952,68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517567,11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1299985,55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517556,37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1299962,01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517514,11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1299981,01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517499,74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1299963,20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517482,73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1299922,68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lastRenderedPageBreak/>
              <w:t>н</w:t>
            </w:r>
            <w:proofErr w:type="gramStart"/>
            <w:r>
              <w:t>1</w:t>
            </w:r>
            <w:proofErr w:type="gramEnd"/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517500,11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1299915,79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3 (ЗУ3)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ЗУ 3, фактически занимаемый строящимся жилым многоквартирным домом по пер. Здоровья, 90г.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3 площадью 3230 кв. м образуется путем перераспределения из земельных участков с кадастровыми номерами 36:34:206019:1006, 36:34:206019:1005. Вид разрешенного использования образуемого земельного участка устанавливается в соответствии с Правилами землепользования и застройки как "многоквартирные многоэтажные жилые дома".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6.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6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517639,15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1299952,68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517643,63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1299958,81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517662,86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1299985,13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517602,00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1300011,98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517583,00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1300020,37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517567,11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1299985,55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517639,15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1299952,68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4 (ЗУ</w:t>
      </w:r>
      <w:proofErr w:type="gramStart"/>
      <w:r>
        <w:t>4</w:t>
      </w:r>
      <w:proofErr w:type="gramEnd"/>
      <w:r>
        <w:t>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Проектом межевания </w:t>
      </w:r>
      <w:proofErr w:type="gramStart"/>
      <w:r>
        <w:t>предлагается образовать земельный участок ЗУ 4 по пер</w:t>
      </w:r>
      <w:proofErr w:type="gramEnd"/>
      <w:r>
        <w:t>. Здоровья для размещения детского дошкольного учреждения на 80 мест (в соответствии с ППТ).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 определяется в соответствии с требованиями </w:t>
      </w:r>
      <w:hyperlink r:id="rId35">
        <w:r>
          <w:rPr>
            <w:color w:val="0000FF"/>
          </w:rPr>
          <w:t>СП 42.13330.2016</w:t>
        </w:r>
      </w:hyperlink>
      <w:r>
        <w:t xml:space="preserve"> "Градостроительство. Планировка и застройка городских и сельских поселений. Актуализированная редакция СНиП 2.07.01-89*".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4 площадью 3255 кв. м образуется путем перераспределения из земельных участков с кадастровыми номерами 36:34:206019:1005, 36:34:206019:1006, 36:34:206019:32. Вид разрешенного использования образуемого земельного участка устанавливается в соответствии с Правилами землепользования и застройки как "детские дошкольные учреждения, специализированные дошкольные образовательные учреждения".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lastRenderedPageBreak/>
        <w:t>Ведомость координат представлена в таблице N 7.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7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517514,11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1299981,01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517556,37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1299962,01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517567,11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1299985,55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517583.00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1300020,37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517587,03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1300029,51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517547,56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1300047,39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517519,77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1299988,01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517514,11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1299981,01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5 (ЗУ5)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Проектом межевания </w:t>
      </w:r>
      <w:proofErr w:type="gramStart"/>
      <w:r>
        <w:t>предлагается образовать земельный участок ЗУ 5 для строительства многоквартирного многоэтажного жилого дома по пер</w:t>
      </w:r>
      <w:proofErr w:type="gramEnd"/>
      <w:r>
        <w:t>. Здоровья.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5 площадью 2850 кв. м образуется путем перераспределения из земельного участка с кадастровым номером 36:34:206019:1005. Вид разрешенного использования образуемого земельного участка устанавливается в соответствии с Правилами землепользования и застройки как "многоквартирные многоэтажные жилые дома".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8.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8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517662,86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1299985,13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517682,07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1300011,40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517691,59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1300028,78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517651,97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1300047,33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517639,99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1300021,45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517611,69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1300033,93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lastRenderedPageBreak/>
              <w:t>н23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517602,00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1300011,98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517662,86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1299985,13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6 (ЗУ</w:t>
      </w:r>
      <w:proofErr w:type="gramStart"/>
      <w:r>
        <w:t>6</w:t>
      </w:r>
      <w:proofErr w:type="gramEnd"/>
      <w:r>
        <w:t>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Проектом межевания </w:t>
      </w:r>
      <w:proofErr w:type="gramStart"/>
      <w:r>
        <w:t>предлагается образовать земельный участок ЗУ 6 для строительства многоквартирного многоэтажного жилого дома по пер</w:t>
      </w:r>
      <w:proofErr w:type="gramEnd"/>
      <w:r>
        <w:t>. Здоровья.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6 площадью 2970 кв. м образуется путем перераспределения из земельных участков с кадастровыми номерами 36:34:206019:32, 36:34:206019:1005. Вид разрешенного использования образуемого земельного участка устанавливается в соответствии с Правилами землепользования и застройки как "многоквартирные многоэтажные жилые дома".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9.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9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517547,56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1300047,39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517587,03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1300029,51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517583,00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1300020,37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517602,00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1300011,98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517611,69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1300033,93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517622,04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1300056,76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517601,68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1300066,21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517604,16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1300071,57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517566,95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1300088,81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517547,56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1300047,39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7 (ЗУ</w:t>
      </w:r>
      <w:proofErr w:type="gramStart"/>
      <w:r>
        <w:t>7</w:t>
      </w:r>
      <w:proofErr w:type="gramEnd"/>
      <w:r>
        <w:t>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Проектом межевания </w:t>
      </w:r>
      <w:proofErr w:type="gramStart"/>
      <w:r>
        <w:t>предлагается образовать земельный участок ЗУ 7 для строительства многоквартирного многоэтажного жилого дома по пер</w:t>
      </w:r>
      <w:proofErr w:type="gramEnd"/>
      <w:r>
        <w:t>. Здоровья.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Земельный участок ЗУ 7 площадью 3200 кв. м образуется путем перераспределения из земельных участков с кадастровыми номерами 36:34:206019:32, 36:34:206019:1005. Вид разрешенного использования образуемого земельного участка устанавливается в соответствии с </w:t>
      </w:r>
      <w:r>
        <w:lastRenderedPageBreak/>
        <w:t>Правилами землепользования и застройки как "многоквартирные многоэтажные жилые дома".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10.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10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517691,59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1300028,78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517693,90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1300032,99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517704,82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1300019,26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517686,08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1300062,37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517639,92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1300096,20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517622,04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1300056,76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517611,69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1300033,93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517639,99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1300021,45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517651,97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1300047,33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517691,59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1300028,78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8 (ЗУ8)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Проектом межевания </w:t>
      </w:r>
      <w:proofErr w:type="gramStart"/>
      <w:r>
        <w:t>предлагается образовать земельный участок ЗУ 8 для строительства многоквартирного многоэтажного жилого дома по пер</w:t>
      </w:r>
      <w:proofErr w:type="gramEnd"/>
      <w:r>
        <w:t>. Здоровья.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8 площадью 2900 кв. м образуется путем перераспределения из земельных участков с кадастровыми номерами 36:34:206019:32, 36:34:206019:1005. Вид разрешенного использования образуемого земельного участка устанавливается в соответствии с Правилами землепользования и застройки как "многоквартирные многоэтажные жилые дома".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11.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11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517639,92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1300096,20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517588,17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1300134,14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517566,95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1300088,81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lastRenderedPageBreak/>
              <w:t>н35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517604,16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1300071,57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517601,68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1300066,21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517622,04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1300056,76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517639,92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1300096,20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9 (ЗУ</w:t>
      </w:r>
      <w:proofErr w:type="gramStart"/>
      <w:r>
        <w:t>9</w:t>
      </w:r>
      <w:proofErr w:type="gramEnd"/>
      <w:r>
        <w:t>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ЗУ 9 для размещения транспортно-пешеходных и пешеходно-транспортных улиц в границах планировочной структуры.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9 площадью 5200 кв. м образуется путем перераспределения из земельных участков с кадастровыми номерами 36:34:206019:32, 36:34:206019:29. Вид разрешенного использования образуемого земельного участка устанавливается в соответствии с Правилами землепользования и застройки как "транспортно-пешеходные и пешеходно-транспортные улицы".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12.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12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517588,17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1300134,14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517574,98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1300143,81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517557,77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1300105,81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517474,20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1300143,93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517466,72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1300139,27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517452,51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1300130,41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517548,99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1300086,41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517520,69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1300023,93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517503,45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1299985,81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517492,60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1299961,86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517490,09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1299962,96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517476,45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1299925,18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517482,73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1299922,68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517499,74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1299963,20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н18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517514,11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1299981,01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517519,77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1299988,01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н26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517547,56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1300047,39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517566,95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1300088,81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517588,17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1300134,14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10 (ЗУ10)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ЗУ 10 для размещения транспортно-пешеходных и пешеходно-транспортных улиц в границах планировочной структуры.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10 площадью 7480 кв. м образуется путем перераспределения из земельных участков с кадастровыми номерами 36:34:206019:32, 36:34:206019:1005. Вид разрешенного использования образуемого земельного участка устанавливается в соответствии с Правилами землепользования и застройки как "транспортно-пешеходные и пешеходно-транспортные улицы".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13.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13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517704,82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1300019,26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517731,15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1299986,17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517731,43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1300021,02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517706,31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1300078,54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517585,40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1300167,18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517554,17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1300179,03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517525,33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1300175,81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517476,16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1300145,15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н60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517550,95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1300153,51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н61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517573,36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1300145,00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517574,98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1300143,81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lastRenderedPageBreak/>
              <w:t>н41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517588,17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1300134,14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517639,92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1300096,20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517686,08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1300062,37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н38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517704,82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1300019,26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11 (ЗУ11)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ЗУ 11 для размещения зоны зеленых насаждений внутримикрорайонного пользования: детских площадок, площадок и инфраструктуры для отдыха в границах планировочной структуры.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11 площадью 1470 кв. м образуется путем перераспределения из земельного участка с кадастровым номером 36:34:206019:32. Вид разрешенного использования образуемого земельного участка устанавливается в соответствии с Правилами землепользования и застройки как "зоны зеленых насаждений внутримикрорайонного пользования: детские площадки, площадки и инфраструктура для отдыха".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14.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14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517731,43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1300021,02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517731,87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1300061,77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517550,45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1300197,10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517541,24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1300185,73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517525,33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1300175,81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517554,17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1300179,03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517585,40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1300167,18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517706,31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1300078,54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517731,43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1300021,02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Участок N 12 (ЗУ12)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Проектом межевания предлагается образовать земельный участок ЗУ 12 для размещения стоянок (гаражей) индивидуальных легковых автомобилей полуподземных, многоэтажных в </w:t>
      </w:r>
      <w:r>
        <w:lastRenderedPageBreak/>
        <w:t>границах планировочной структуры.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Земельный участок ЗУ 12 площадью 2450 кв. м образуется путем перераспределения из земельного участка с кадастровым номером 36:34:206019:32. Разрешенный вид использования образуемого земельного участка устанавливается в соответствии с Правилами землепользования и застройки как "стоянки (гаражи) индивидуальных легковых автомобилей подземные".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представлена в таблице N 15.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15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190" w:type="dxa"/>
            <w:gridSpan w:val="2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517474,20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1300143,93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517557,77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1300105,81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517574,98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1300143,81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н61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517573,36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1300145,00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н60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517550,95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1300153,51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н59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517476,16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1300145,15</w:t>
            </w:r>
          </w:p>
        </w:tc>
      </w:tr>
      <w:tr w:rsidR="00DE6DE7">
        <w:tc>
          <w:tcPr>
            <w:tcW w:w="3118" w:type="dxa"/>
          </w:tcPr>
          <w:p w:rsidR="00DE6DE7" w:rsidRDefault="00DE6DE7">
            <w:pPr>
              <w:pStyle w:val="ConsPlusNormal"/>
              <w:jc w:val="center"/>
            </w:pPr>
            <w:r>
              <w:t>н44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517474,20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1300143,93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Площадь образуемого земельного участка соответствует нормативной площади, установленной Правилами землепользования и застройки.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Образование земельных участков из земельного участка с кадастровым номером 36:34:0206019:32 согласовано с департаментом имущественных и земельных отношений Воронежской области (письмо департамента имущественных и земельных отношений от 17.08.2021 N 52-17-14903 "О согласовании проекта межевания").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Проектом межевания территории предлагается установление сервитута для обеспечения прохода, проезда к образуемому земельному участку ЗУ3 площадью 600 кв. м через образуемые земельные участки ЗУ5 и ЗУ</w:t>
      </w:r>
      <w:proofErr w:type="gramStart"/>
      <w:r>
        <w:t>7</w:t>
      </w:r>
      <w:proofErr w:type="gramEnd"/>
      <w:r>
        <w:t>. Ведомость координат предлагаемого к установлению сервитута представлена в таблице N 16.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16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Номера характерных точек</w:t>
            </w:r>
          </w:p>
        </w:tc>
        <w:tc>
          <w:tcPr>
            <w:tcW w:w="5190" w:type="dxa"/>
            <w:gridSpan w:val="2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517654.43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1299988.85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517662.86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1299985.13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517682.07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1300011.40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517691.59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1300028.78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517696.66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1300038.02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517692.12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1300048.47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517674.45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1300016.23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2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517654.43</w:t>
            </w:r>
          </w:p>
        </w:tc>
        <w:tc>
          <w:tcPr>
            <w:tcW w:w="2638" w:type="dxa"/>
            <w:vAlign w:val="bottom"/>
          </w:tcPr>
          <w:p w:rsidR="00DE6DE7" w:rsidRDefault="00DE6DE7">
            <w:pPr>
              <w:pStyle w:val="ConsPlusNormal"/>
              <w:jc w:val="center"/>
            </w:pPr>
            <w:r>
              <w:t>1299988.85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 xml:space="preserve">В настоящем проекте межевания территории красные линии отражены в соответствии с перечнем координат красных линий в составе </w:t>
      </w:r>
      <w:hyperlink r:id="rId36">
        <w:r>
          <w:rPr>
            <w:color w:val="0000FF"/>
          </w:rPr>
          <w:t>проекта</w:t>
        </w:r>
      </w:hyperlink>
      <w:r>
        <w:t xml:space="preserve"> планировки территории, утвержденного постановлением администрации городского округа город Воронеж от 30.12.2014 N 2587, с учетом существующих объектов капитального строительства, границ территориальных зон и требований, установленных в соответствии с нормативами градостроительного проектирования.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Ведомость координат красных линий представлена в таблице N 17.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17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552"/>
        <w:gridCol w:w="2638"/>
      </w:tblGrid>
      <w:tr w:rsidR="00DE6DE7">
        <w:tc>
          <w:tcPr>
            <w:tcW w:w="3118" w:type="dxa"/>
            <w:vMerge w:val="restart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Номера характерных точек</w:t>
            </w:r>
          </w:p>
        </w:tc>
        <w:tc>
          <w:tcPr>
            <w:tcW w:w="5190" w:type="dxa"/>
            <w:gridSpan w:val="2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DE6DE7">
        <w:tc>
          <w:tcPr>
            <w:tcW w:w="3118" w:type="dxa"/>
            <w:vMerge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3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Y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517731,34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1299996,69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517731,43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1300021,02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517706,31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1300078,54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517585,40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1300167,18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517554,17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1300179,03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517473,67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1300170,04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638" w:type="dxa"/>
            <w:vAlign w:val="center"/>
          </w:tcPr>
          <w:p w:rsidR="00DE6DE7" w:rsidRDefault="00DE6DE7">
            <w:pPr>
              <w:pStyle w:val="ConsPlusNormal"/>
            </w:pP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517473,33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1300144,84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517550,95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1300153,51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517573,36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1300145,00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517686,08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1300062,37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517709,58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1300008,32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517713,04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1299979,99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638" w:type="dxa"/>
            <w:vAlign w:val="center"/>
          </w:tcPr>
          <w:p w:rsidR="00DE6DE7" w:rsidRDefault="00DE6DE7">
            <w:pPr>
              <w:pStyle w:val="ConsPlusNormal"/>
            </w:pP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517614,41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1299857,05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517579,30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1299883,90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517562,33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1299894,67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517414,24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1299944,93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638" w:type="dxa"/>
            <w:vAlign w:val="center"/>
          </w:tcPr>
          <w:p w:rsidR="00DE6DE7" w:rsidRDefault="00DE6DE7">
            <w:pPr>
              <w:pStyle w:val="ConsPlusNormal"/>
            </w:pP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517408,26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1299926,90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517554,07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1299877,41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517568,41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1299868,30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517600,19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1299844,00</w:t>
            </w:r>
          </w:p>
        </w:tc>
      </w:tr>
      <w:tr w:rsidR="00DE6DE7">
        <w:tc>
          <w:tcPr>
            <w:tcW w:w="8308" w:type="dxa"/>
            <w:gridSpan w:val="3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В системе координат ГСК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5125,70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-16,08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5125,56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8,25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5099,89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65,53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4978,15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153,02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4946,81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164,57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4866,40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154,82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638" w:type="dxa"/>
            <w:vAlign w:val="center"/>
          </w:tcPr>
          <w:p w:rsidR="00DE6DE7" w:rsidRDefault="00DE6DE7">
            <w:pPr>
              <w:pStyle w:val="ConsPlusNormal"/>
            </w:pP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4866,30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129,62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4943,83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139,02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4966,32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130,73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5079,82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49,17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5103,83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-4,65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5107,56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-32,95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638" w:type="dxa"/>
            <w:vAlign w:val="center"/>
          </w:tcPr>
          <w:p w:rsidR="00DE6DE7" w:rsidRDefault="00DE6DE7">
            <w:pPr>
              <w:pStyle w:val="ConsPlusNormal"/>
            </w:pP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5010,10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-156,82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4974,74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-130,30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4957,67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-119,69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4809,11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-70,84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552" w:type="dxa"/>
            <w:vAlign w:val="center"/>
          </w:tcPr>
          <w:p w:rsidR="00DE6DE7" w:rsidRDefault="00DE6DE7">
            <w:pPr>
              <w:pStyle w:val="ConsPlusNormal"/>
            </w:pPr>
          </w:p>
        </w:tc>
        <w:tc>
          <w:tcPr>
            <w:tcW w:w="2638" w:type="dxa"/>
            <w:vAlign w:val="center"/>
          </w:tcPr>
          <w:p w:rsidR="00DE6DE7" w:rsidRDefault="00DE6DE7">
            <w:pPr>
              <w:pStyle w:val="ConsPlusNormal"/>
            </w:pP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4803,30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-88,93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4949,57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-137,03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4964,00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-146,00</w:t>
            </w:r>
          </w:p>
        </w:tc>
      </w:tr>
      <w:tr w:rsidR="00DE6DE7">
        <w:tc>
          <w:tcPr>
            <w:tcW w:w="3118" w:type="dxa"/>
            <w:vAlign w:val="center"/>
          </w:tcPr>
          <w:p w:rsidR="00DE6DE7" w:rsidRDefault="00DE6DE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52" w:type="dxa"/>
          </w:tcPr>
          <w:p w:rsidR="00DE6DE7" w:rsidRDefault="00DE6DE7">
            <w:pPr>
              <w:pStyle w:val="ConsPlusNormal"/>
              <w:jc w:val="center"/>
            </w:pPr>
            <w:r>
              <w:t>4996,00</w:t>
            </w:r>
          </w:p>
        </w:tc>
        <w:tc>
          <w:tcPr>
            <w:tcW w:w="2638" w:type="dxa"/>
          </w:tcPr>
          <w:p w:rsidR="00DE6DE7" w:rsidRDefault="00DE6DE7">
            <w:pPr>
              <w:pStyle w:val="ConsPlusNormal"/>
              <w:jc w:val="center"/>
            </w:pPr>
            <w:r>
              <w:t>-170,00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 xml:space="preserve">Линии отступа от красных линий в целях определения мест допустимого размещения </w:t>
      </w:r>
      <w:r>
        <w:lastRenderedPageBreak/>
        <w:t>зданий, строений, сооружений приняты с учетом сложившейся градостроительной ситуации на расстоянии 5 м и 0 м от красных линий.</w:t>
      </w:r>
    </w:p>
    <w:p w:rsidR="00DE6DE7" w:rsidRDefault="00DE6DE7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37">
        <w:r>
          <w:rPr>
            <w:color w:val="0000FF"/>
          </w:rPr>
          <w:t>п. 2 ч. 5 ст. 43</w:t>
        </w:r>
      </w:hyperlink>
      <w:r>
        <w:t xml:space="preserve"> Градостроительного кодекса Российской Федерации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нужд, приведены в таблице N 18.</w:t>
      </w:r>
      <w:proofErr w:type="gramEnd"/>
      <w:r>
        <w:t xml:space="preserve"> Согласно </w:t>
      </w:r>
      <w:hyperlink r:id="rId38">
        <w:r>
          <w:rPr>
            <w:color w:val="0000FF"/>
          </w:rPr>
          <w:t>п. 12 ст. 1</w:t>
        </w:r>
      </w:hyperlink>
      <w:r>
        <w:t xml:space="preserve"> Градостроительного кодекса Российской Федерации территории общего пользования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  <w:outlineLvl w:val="2"/>
      </w:pPr>
      <w:r>
        <w:t>Таблица N 18</w:t>
      </w:r>
    </w:p>
    <w:p w:rsidR="00DE6DE7" w:rsidRDefault="00DE6DE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191"/>
        <w:gridCol w:w="6633"/>
      </w:tblGrid>
      <w:tr w:rsidR="00DE6DE7">
        <w:tc>
          <w:tcPr>
            <w:tcW w:w="993" w:type="dxa"/>
          </w:tcPr>
          <w:p w:rsidR="00DE6DE7" w:rsidRDefault="00DE6DE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91" w:type="dxa"/>
          </w:tcPr>
          <w:p w:rsidR="00DE6DE7" w:rsidRDefault="00DE6DE7">
            <w:pPr>
              <w:pStyle w:val="ConsPlusNormal"/>
              <w:jc w:val="center"/>
            </w:pPr>
            <w:r>
              <w:t>Площадь участка, кв. м</w:t>
            </w:r>
          </w:p>
        </w:tc>
        <w:tc>
          <w:tcPr>
            <w:tcW w:w="6633" w:type="dxa"/>
          </w:tcPr>
          <w:p w:rsidR="00DE6DE7" w:rsidRDefault="00DE6DE7">
            <w:pPr>
              <w:pStyle w:val="ConsPlusNormal"/>
              <w:jc w:val="center"/>
            </w:pPr>
            <w:r>
              <w:t>Вид разрешенного использования</w:t>
            </w:r>
          </w:p>
        </w:tc>
      </w:tr>
      <w:tr w:rsidR="00DE6DE7">
        <w:tc>
          <w:tcPr>
            <w:tcW w:w="993" w:type="dxa"/>
          </w:tcPr>
          <w:p w:rsidR="00DE6DE7" w:rsidRDefault="00DE6DE7">
            <w:pPr>
              <w:pStyle w:val="ConsPlusNormal"/>
              <w:jc w:val="both"/>
            </w:pPr>
            <w:r>
              <w:t>ЗУ 1</w:t>
            </w:r>
          </w:p>
        </w:tc>
        <w:tc>
          <w:tcPr>
            <w:tcW w:w="1191" w:type="dxa"/>
          </w:tcPr>
          <w:p w:rsidR="00DE6DE7" w:rsidRDefault="00DE6DE7">
            <w:pPr>
              <w:pStyle w:val="ConsPlusNormal"/>
              <w:jc w:val="both"/>
            </w:pPr>
            <w:r>
              <w:t>135</w:t>
            </w:r>
          </w:p>
        </w:tc>
        <w:tc>
          <w:tcPr>
            <w:tcW w:w="6633" w:type="dxa"/>
          </w:tcPr>
          <w:p w:rsidR="00DE6DE7" w:rsidRDefault="00DE6DE7">
            <w:pPr>
              <w:pStyle w:val="ConsPlusNormal"/>
              <w:jc w:val="both"/>
            </w:pPr>
            <w:r>
              <w:t>транспортно-пешеходные и пешеходно-транспортные улицы</w:t>
            </w:r>
          </w:p>
        </w:tc>
      </w:tr>
      <w:tr w:rsidR="00DE6DE7">
        <w:tc>
          <w:tcPr>
            <w:tcW w:w="993" w:type="dxa"/>
          </w:tcPr>
          <w:p w:rsidR="00DE6DE7" w:rsidRDefault="00DE6DE7">
            <w:pPr>
              <w:pStyle w:val="ConsPlusNormal"/>
              <w:jc w:val="both"/>
            </w:pPr>
            <w:r>
              <w:t>ЗУ 9</w:t>
            </w:r>
          </w:p>
        </w:tc>
        <w:tc>
          <w:tcPr>
            <w:tcW w:w="1191" w:type="dxa"/>
          </w:tcPr>
          <w:p w:rsidR="00DE6DE7" w:rsidRDefault="00DE6DE7">
            <w:pPr>
              <w:pStyle w:val="ConsPlusNormal"/>
              <w:jc w:val="both"/>
            </w:pPr>
            <w:r>
              <w:t>5200</w:t>
            </w:r>
          </w:p>
        </w:tc>
        <w:tc>
          <w:tcPr>
            <w:tcW w:w="6633" w:type="dxa"/>
          </w:tcPr>
          <w:p w:rsidR="00DE6DE7" w:rsidRDefault="00DE6DE7">
            <w:pPr>
              <w:pStyle w:val="ConsPlusNormal"/>
              <w:jc w:val="both"/>
            </w:pPr>
            <w:r>
              <w:t>транспортно-пешеходные и пешеходно-транспортные улицы</w:t>
            </w:r>
          </w:p>
        </w:tc>
      </w:tr>
      <w:tr w:rsidR="00DE6DE7">
        <w:tc>
          <w:tcPr>
            <w:tcW w:w="993" w:type="dxa"/>
          </w:tcPr>
          <w:p w:rsidR="00DE6DE7" w:rsidRDefault="00DE6DE7">
            <w:pPr>
              <w:pStyle w:val="ConsPlusNormal"/>
              <w:jc w:val="both"/>
            </w:pPr>
            <w:r>
              <w:t>ЗУ 10</w:t>
            </w:r>
          </w:p>
        </w:tc>
        <w:tc>
          <w:tcPr>
            <w:tcW w:w="1191" w:type="dxa"/>
          </w:tcPr>
          <w:p w:rsidR="00DE6DE7" w:rsidRDefault="00DE6DE7">
            <w:pPr>
              <w:pStyle w:val="ConsPlusNormal"/>
              <w:jc w:val="both"/>
            </w:pPr>
            <w:r>
              <w:t>7480</w:t>
            </w:r>
          </w:p>
        </w:tc>
        <w:tc>
          <w:tcPr>
            <w:tcW w:w="6633" w:type="dxa"/>
          </w:tcPr>
          <w:p w:rsidR="00DE6DE7" w:rsidRDefault="00DE6DE7">
            <w:pPr>
              <w:pStyle w:val="ConsPlusNormal"/>
              <w:jc w:val="both"/>
            </w:pPr>
            <w:r>
              <w:t>транспортно-пешеходные и пешеходно-транспортные улицы</w:t>
            </w:r>
          </w:p>
        </w:tc>
      </w:tr>
      <w:tr w:rsidR="00DE6DE7">
        <w:tc>
          <w:tcPr>
            <w:tcW w:w="993" w:type="dxa"/>
          </w:tcPr>
          <w:p w:rsidR="00DE6DE7" w:rsidRDefault="00DE6DE7">
            <w:pPr>
              <w:pStyle w:val="ConsPlusNormal"/>
              <w:jc w:val="both"/>
            </w:pPr>
            <w:r>
              <w:t>ЗУ 11</w:t>
            </w:r>
          </w:p>
        </w:tc>
        <w:tc>
          <w:tcPr>
            <w:tcW w:w="1191" w:type="dxa"/>
          </w:tcPr>
          <w:p w:rsidR="00DE6DE7" w:rsidRDefault="00DE6DE7">
            <w:pPr>
              <w:pStyle w:val="ConsPlusNormal"/>
              <w:jc w:val="both"/>
            </w:pPr>
            <w:r>
              <w:t>1470</w:t>
            </w:r>
          </w:p>
        </w:tc>
        <w:tc>
          <w:tcPr>
            <w:tcW w:w="6633" w:type="dxa"/>
          </w:tcPr>
          <w:p w:rsidR="00DE6DE7" w:rsidRDefault="00DE6DE7">
            <w:pPr>
              <w:pStyle w:val="ConsPlusNormal"/>
              <w:jc w:val="both"/>
            </w:pPr>
            <w:r>
              <w:t>зоны зеленых насаждений внутримикрорайонного пользования: детские площадки, площадки и инфраструктура для отдыха</w:t>
            </w:r>
          </w:p>
        </w:tc>
      </w:tr>
    </w:tbl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  <w: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Проект межевания территории не является основанием для начала строительно-монтажных работ, в том числе ограждения земельного участка, а также для ведения хозяйственной деятельности.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:rsidR="00DE6DE7" w:rsidRDefault="00DE6DE7">
      <w:pPr>
        <w:pStyle w:val="ConsPlusNormal"/>
        <w:spacing w:before="220"/>
        <w:ind w:firstLine="540"/>
        <w:jc w:val="both"/>
      </w:pPr>
      <w:r>
        <w:t xml:space="preserve">В соответствии с заключением от 08.11.2021 N 44 по документации по планировке территории </w:t>
      </w:r>
      <w:proofErr w:type="gramStart"/>
      <w:r>
        <w:t>подготовлен настоящий проект межевания территории квартала по пер</w:t>
      </w:r>
      <w:proofErr w:type="gramEnd"/>
      <w:r>
        <w:t>. Здоровья в городском округе город Воронеж.</w:t>
      </w:r>
    </w:p>
    <w:p w:rsidR="00DE6DE7" w:rsidRDefault="00DE6DE7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39">
        <w:r>
          <w:rPr>
            <w:color w:val="0000FF"/>
          </w:rPr>
          <w:t>п. 12 ст. 43</w:t>
        </w:r>
      </w:hyperlink>
      <w:r>
        <w:t xml:space="preserve"> Градостроительного кодекса Российской Федерации 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 общественные обсуждения или публичные слушания не проводятся,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</w:t>
      </w:r>
      <w:proofErr w:type="gramEnd"/>
      <w:r>
        <w:t>, расположенного в границах территории, в отношении которой не предусматривается осуществление комплексного развития территории, при условии, что такие установление, изменение красных линий влекут за собой изменение границ территории общего пользования.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E6DE7" w:rsidRDefault="00DE6DE7">
      <w:pPr>
        <w:pStyle w:val="ConsPlusNormal"/>
        <w:jc w:val="right"/>
      </w:pPr>
      <w:r>
        <w:t>руководителя управления</w:t>
      </w:r>
    </w:p>
    <w:p w:rsidR="00DE6DE7" w:rsidRDefault="00DE6DE7">
      <w:pPr>
        <w:pStyle w:val="ConsPlusNormal"/>
        <w:jc w:val="right"/>
      </w:pPr>
      <w:r>
        <w:lastRenderedPageBreak/>
        <w:t>главного архитектора</w:t>
      </w:r>
    </w:p>
    <w:p w:rsidR="00DE6DE7" w:rsidRDefault="00DE6DE7">
      <w:pPr>
        <w:pStyle w:val="ConsPlusNormal"/>
        <w:jc w:val="right"/>
      </w:pPr>
      <w:r>
        <w:t>Г.Ю.ЧУРСАНОВ</w:t>
      </w: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ind w:firstLine="540"/>
        <w:jc w:val="both"/>
      </w:pPr>
    </w:p>
    <w:p w:rsidR="00DE6DE7" w:rsidRDefault="00DE6DE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0885" w:rsidRDefault="00B60885">
      <w:bookmarkStart w:id="2" w:name="_GoBack"/>
      <w:bookmarkEnd w:id="2"/>
    </w:p>
    <w:sectPr w:rsidR="00B60885" w:rsidSect="00D0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DE7"/>
    <w:rsid w:val="00B60885"/>
    <w:rsid w:val="00DE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6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6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E6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E6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E6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E6D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E6D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E6D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6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6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E6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E6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E6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E6D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E6D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E6D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02649&amp;dst=3134" TargetMode="External"/><Relationship Id="rId18" Type="http://schemas.openxmlformats.org/officeDocument/2006/relationships/hyperlink" Target="https://login.consultant.ru/link/?req=doc&amp;base=RLAW181&amp;n=101474&amp;dst=100067" TargetMode="External"/><Relationship Id="rId26" Type="http://schemas.openxmlformats.org/officeDocument/2006/relationships/hyperlink" Target="https://login.consultant.ru/link/?req=doc&amp;base=RLAW181&amp;n=100214&amp;dst=101896" TargetMode="External"/><Relationship Id="rId39" Type="http://schemas.openxmlformats.org/officeDocument/2006/relationships/hyperlink" Target="https://login.consultant.ru/link/?req=doc&amp;base=LAW&amp;n=402649&amp;dst=3350" TargetMode="External"/><Relationship Id="rId21" Type="http://schemas.openxmlformats.org/officeDocument/2006/relationships/hyperlink" Target="https://login.consultant.ru/link/?req=doc&amp;base=LAW&amp;n=402649&amp;dst=1398" TargetMode="External"/><Relationship Id="rId34" Type="http://schemas.openxmlformats.org/officeDocument/2006/relationships/hyperlink" Target="https://login.consultant.ru/link/?req=doc&amp;base=LAW&amp;n=402642&amp;dst=151" TargetMode="External"/><Relationship Id="rId7" Type="http://schemas.openxmlformats.org/officeDocument/2006/relationships/hyperlink" Target="https://login.consultant.ru/link/?req=doc&amp;base=LAW&amp;n=37347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103363&amp;dst=100485" TargetMode="External"/><Relationship Id="rId20" Type="http://schemas.openxmlformats.org/officeDocument/2006/relationships/hyperlink" Target="https://login.consultant.ru/link/?req=doc&amp;base=LAW&amp;n=402649" TargetMode="External"/><Relationship Id="rId29" Type="http://schemas.openxmlformats.org/officeDocument/2006/relationships/hyperlink" Target="https://login.consultant.ru/link/?req=doc&amp;base=LAW&amp;n=402642&amp;dst=111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REXP181&amp;n=12314" TargetMode="External"/><Relationship Id="rId24" Type="http://schemas.openxmlformats.org/officeDocument/2006/relationships/hyperlink" Target="https://login.consultant.ru/link/?req=doc&amp;base=RLAW181&amp;n=63268&amp;dst=100404" TargetMode="External"/><Relationship Id="rId32" Type="http://schemas.openxmlformats.org/officeDocument/2006/relationships/hyperlink" Target="https://login.consultant.ru/link/?req=doc&amp;base=LAW&amp;n=402649&amp;dst=100483" TargetMode="External"/><Relationship Id="rId37" Type="http://schemas.openxmlformats.org/officeDocument/2006/relationships/hyperlink" Target="https://login.consultant.ru/link/?req=doc&amp;base=LAW&amp;n=402649&amp;dst=1405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00794&amp;dst=788" TargetMode="External"/><Relationship Id="rId23" Type="http://schemas.openxmlformats.org/officeDocument/2006/relationships/hyperlink" Target="https://login.consultant.ru/link/?req=doc&amp;base=RLAW181&amp;n=100214&amp;dst=109139" TargetMode="External"/><Relationship Id="rId28" Type="http://schemas.openxmlformats.org/officeDocument/2006/relationships/hyperlink" Target="https://login.consultant.ru/link/?req=doc&amp;base=RLAW181&amp;n=79655" TargetMode="External"/><Relationship Id="rId36" Type="http://schemas.openxmlformats.org/officeDocument/2006/relationships/hyperlink" Target="https://login.consultant.ru/link/?req=doc&amp;base=RLAW181&amp;n=63268&amp;dst=100404" TargetMode="External"/><Relationship Id="rId10" Type="http://schemas.openxmlformats.org/officeDocument/2006/relationships/hyperlink" Target="https://login.consultant.ru/link/?req=doc&amp;base=RLAW181&amp;n=103680" TargetMode="External"/><Relationship Id="rId19" Type="http://schemas.openxmlformats.org/officeDocument/2006/relationships/hyperlink" Target="https://login.consultant.ru/link/?req=doc&amp;base=RLAW181&amp;n=100214&amp;dst=100037" TargetMode="External"/><Relationship Id="rId31" Type="http://schemas.openxmlformats.org/officeDocument/2006/relationships/hyperlink" Target="https://login.consultant.ru/link/?req=doc&amp;base=LAW&amp;n=402649&amp;dst=1004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7228&amp;dst=100089" TargetMode="External"/><Relationship Id="rId14" Type="http://schemas.openxmlformats.org/officeDocument/2006/relationships/hyperlink" Target="https://login.consultant.ru/link/?req=doc&amp;base=LAW&amp;n=402649&amp;dst=1460" TargetMode="External"/><Relationship Id="rId22" Type="http://schemas.openxmlformats.org/officeDocument/2006/relationships/hyperlink" Target="https://login.consultant.ru/link/?req=doc&amp;base=LAW&amp;n=402649&amp;dst=1666" TargetMode="External"/><Relationship Id="rId27" Type="http://schemas.openxmlformats.org/officeDocument/2006/relationships/hyperlink" Target="https://login.consultant.ru/link/?req=doc&amp;base=LAW&amp;n=349123" TargetMode="External"/><Relationship Id="rId30" Type="http://schemas.openxmlformats.org/officeDocument/2006/relationships/hyperlink" Target="https://login.consultant.ru/link/?req=doc&amp;base=LAW&amp;n=402649&amp;dst=3321" TargetMode="External"/><Relationship Id="rId35" Type="http://schemas.openxmlformats.org/officeDocument/2006/relationships/hyperlink" Target="https://login.consultant.ru/link/?req=doc&amp;base=STR&amp;n=24938" TargetMode="External"/><Relationship Id="rId8" Type="http://schemas.openxmlformats.org/officeDocument/2006/relationships/hyperlink" Target="https://login.consultant.ru/link/?req=doc&amp;base=LAW&amp;n=37347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100214&amp;dst=100037" TargetMode="External"/><Relationship Id="rId17" Type="http://schemas.openxmlformats.org/officeDocument/2006/relationships/hyperlink" Target="https://login.consultant.ru/link/?req=doc&amp;base=REXP181&amp;n=12314" TargetMode="External"/><Relationship Id="rId25" Type="http://schemas.openxmlformats.org/officeDocument/2006/relationships/hyperlink" Target="https://login.consultant.ru/link/?req=doc&amp;base=RLAW181&amp;n=100214&amp;dst=104523" TargetMode="External"/><Relationship Id="rId33" Type="http://schemas.openxmlformats.org/officeDocument/2006/relationships/hyperlink" Target="https://login.consultant.ru/link/?req=doc&amp;base=LAW&amp;n=402649&amp;dst=1420" TargetMode="External"/><Relationship Id="rId38" Type="http://schemas.openxmlformats.org/officeDocument/2006/relationships/hyperlink" Target="https://login.consultant.ru/link/?req=doc&amp;base=LAW&amp;n=402649&amp;dst=4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5625</Words>
  <Characters>32069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2026-02-24T13:00:00Z</dcterms:created>
  <dcterms:modified xsi:type="dcterms:W3CDTF">2026-02-24T13:00:00Z</dcterms:modified>
</cp:coreProperties>
</file>